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フリーランスのイラストレーターとして◯年、ソーシャルゲーム会社と出版社を主な取引先に、キャラクターの立ち絵・差分、ライトノベルの装画、企業広告向けカットを制作してきました。CLIP STUDIO PAINTとPhotoshopを主軸に、年間約◯点を納品し、印刷入稿用データの作成までを担当しています。仕様書とヒアリング内容をラフ段階で図解して確認を取り、認識のずれを早い工程で解消する進め方を続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事業内容：ソーシャルゲーム・書籍・広告向けイラスト制作を行うフリーランス（取引先◯社）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所属・役職：イラストレーター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・ソーシャルゲーム向けキャラクターイラスト制作（立ち絵・表情差分含め年間約◯点）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・ライトノベル・児童書の装画および挿絵・カットイラストの制作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・企業広告・販促物向けイラストのラフ提案からデータ納品まで一貫対応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・ディレクター・編集者との仕様打ち合わせ、ラフ・線画・彩色・仕上げの工程管理と進捗連絡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・納品データのレイヤー整理、RGB／CMYK変換、印刷入稿用データ作成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・ソーシャルゲーム案件でキャラクター◯体を全て納期内に納品し、続くイベント用イラストの追加発注につながった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・ラフ段階で構図・衣装・小物の確認項目を一覧化して提示する運用に変え、平均修正回数が◯回から◯回になった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・CLIP STUDIO PAINT EX／Photoshop／Illustrator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・キャラクターデザイン（アニメ塗り・厚塗り・水彩風の描き分け）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・背景イラスト（パース設定を含む情景描写）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・印刷入稿データ作成（CMYK変換・解像度調整・トンボ設定）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・色彩検定2級（20XX年X月取得）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強みは、指定内容を汲み取ったラフを複数案提示し、方向性の確認を初期工程で終わらせる進め方です。ソーシャルゲーム案件ではキャラクター◯体の立ち絵と差分を担当し、ラフ時の確認項目を整理したことで平均修正回数が◯回から◯回になり、同シリーズの追加発注をいただきました。アニメ塗りから厚塗り、水彩風まで媒体に合わせて使い分けられるため、御社の複数タイトル・複数媒体の案件でも表現を揃えて対応でき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イラストレーターの職務経歴書テンプレート（例文入り）</dc:title>
  <dc:creator>RESUMY.AI</dc:creator>
  <cp:lastModifiedBy>Un-named</cp:lastModifiedBy>
  <cp:revision>1</cp:revision>
  <dcterms:created xsi:type="dcterms:W3CDTF">2026-10-22T06:22:09.949Z</dcterms:created>
  <dcterms:modified xsi:type="dcterms:W3CDTF">2026-10-22T06:22:09.949Z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