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内資系製薬企業の創薬研究部門で◯年間、がん領域を中心にシーズ探索研究に従事してきました。標的分子の選定とバリデーションから、生化学・細胞ベースのアッセイ系構築、化合物ライブラリーを用いたスクリーニング、ヒット化合物の評価までを担当し、メディシナルケミストリー部門と連携しながらリード化合物創出に向けた評価系を運用しています。アカデミアとの共同研究では窓口を務め、新規標的候補の社内評価と進捗報告も担っ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事業内容：低分子創薬を中心に新薬開発を手掛ける内資系製薬企業（従業員約◯名）の創薬研究部門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所属・役職：シーズ探索研究者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・がん領域における新規標的分子の探索と、siRNA・CRISPR-Cas9を用いた標的バリデーション研究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・キナーゼを標的とした生化学アッセイおよび細胞ベースアッセイの構築と、約◯万化合物ライブラリーを用いたスクリーニングの設計・実施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・ヒット化合物の再現性確認・濃度依存性評価とSAR解析、メディシナルケミストリー部門への評価結果のフィードバック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・アカデミア・バイオベンチャーとの共同研究における標的評価と技術導入の検討、共同研究先との定例会議の運営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・社内創薬会議での研究進捗報告と、次フェーズ移行判断のための評価資料作成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・キナーゼ阻害剤プロジェクトでアッセイ系を構築しスクリーニングを実施、一次ヒットから再評価を経て◯件のヒット化合物を同定し、化学部門との合成展開でリード化合物◯件への進展につなげた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・分注工程と測定条件を見直して細胞ベースアッセイを96ウェルから384ウェル系へ移行し、1週間あたりの評価化合物数を約◯%増やしつつ、対照群のばらつき（CV値）を管理範囲内に維持した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・生化学・細胞ベースアッセイ系の構築とバリデーション、フェノタイピックスクリーニング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・標的バリデーション（siRNA、CRISPR-Cas9、阻害剤プローブ、ウエスタンブロット、qPCR）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・公開発現データ・パスウェイ解析を用いた標的候補の絞り込み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・化合物ライブラリーの選定とSAR解析支援、GraphPad Prism・Spotfire・社内ELN/LIMSでのデータ管理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・博士（薬学）（20XX年3月取得）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・TOEIC ◯点（20XX年X月取得）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標的の生物学的妥当性と創薬可能性を同じ土俵で評価し、プロジェクトの進退を判断できる材料にまとめることが強みです。新規標的候補についてsiRNAとCRISPR-Cas9によるノックダウン・ノックアウト評価、公開発現データの解析、アッセイ構築の実現性を一つの評価シートに整理し、創薬会議で◯件の候補の優先順位づけに用いられました。貴社でも早期段階の標的評価と社外連携の技術評価に携わり、限られたリソースを有望なテーマへ振り向ける判断に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シーズ探索研究者の職務経歴書テンプレート（例文入り）</dc:title>
  <dc:creator>RESUMY.AI</dc:creator>
  <cp:lastModifiedBy>Un-named</cp:lastModifiedBy>
  <cp:revision>1</cp:revision>
  <dcterms:created xsi:type="dcterms:W3CDTF">2026-10-19T18:04:35.107Z</dcterms:created>
  <dcterms:modified xsi:type="dcterms:W3CDTF">2026-10-19T18:04:35.107Z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