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独立系資産運用会社にて◯年間、日本株式アクティブファンド（AUM約◯億円、ベンチマークはTOPIX）の運用を担当しています。ボトムアップリサーチを軸に年間◯社の企業取材を行い、投資仮説を投資委員会に起案してポートフォリオへ反映するまでを一貫して担当してきました。トラッキングエラーとセクター配分の制約を踏まえたポジション管理と、販売会社・年金基金向けの運用報告も担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事業内容：AUM約◯兆円、投資信託と年金運用を手がける独立系資産運用会社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所属・役職：ファンドマネージャー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・日本株式アクティブファンド（AUM約◯億円、ベンチマークTOPIX）のポートフォリオ運用と銘柄選定</w:t>
            </w:r>
          </w:p>
          <w:p>
            <w:pPr>
              <w:spacing w:after="60" w:line="300"/>
              <w:ind w:left="200"/>
            </w:pPr>
            <w:r>
              <w:rPr>
                <w:rFonts w:ascii="MS Mincho" w:cs="MS Mincho" w:eastAsia="MS Mincho" w:hAnsi="MS Mincho"/>
                <w:sz w:val="20"/>
                <w:szCs w:val="20"/>
              </w:rPr>
              <w:t xml:space="preserve">・年間◯社の企業取材と業績モデル更新による投資アイデアの立案・検証</w:t>
            </w:r>
          </w:p>
          <w:p>
            <w:pPr>
              <w:spacing w:after="60" w:line="300"/>
              <w:ind w:left="200"/>
            </w:pPr>
            <w:r>
              <w:rPr>
                <w:rFonts w:ascii="MS Mincho" w:cs="MS Mincho" w:eastAsia="MS Mincho" w:hAnsi="MS Mincho"/>
                <w:sz w:val="20"/>
                <w:szCs w:val="20"/>
              </w:rPr>
              <w:t xml:space="preserve">・投資委員会への新規組入・ウエイト変更の起案および承認後の執行指示</w:t>
            </w:r>
          </w:p>
          <w:p>
            <w:pPr>
              <w:spacing w:after="60" w:line="300"/>
              <w:ind w:left="200"/>
            </w:pPr>
            <w:r>
              <w:rPr>
                <w:rFonts w:ascii="MS Mincho" w:cs="MS Mincho" w:eastAsia="MS Mincho" w:hAnsi="MS Mincho"/>
                <w:sz w:val="20"/>
                <w:szCs w:val="20"/>
              </w:rPr>
              <w:t xml:space="preserve">・月次・四半期の運用報告書作成と、販売会社・年金基金向けの運用説明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・銘柄ごとの投資仮説と撤退基準を文書化し四半期レビューを定例化。担当ファンドは直近◯年間でベンチマーク対比年率+◯%となり、要因分析で銘柄選択効果の寄与を説明できる状態になった</w:t>
            </w:r>
          </w:p>
          <w:p>
            <w:pPr>
              <w:spacing w:after="60" w:line="300"/>
              <w:ind w:left="200"/>
            </w:pPr>
            <w:r>
              <w:rPr>
                <w:rFonts w:ascii="MS Mincho" w:cs="MS Mincho" w:eastAsia="MS Mincho" w:hAnsi="MS Mincho"/>
                <w:sz w:val="20"/>
                <w:szCs w:val="20"/>
              </w:rPr>
              <w:t xml:space="preserve">・リスク管理部門と共同でトラッキングエラーとセクター偏りの週次モニタリング表を整備し、制約抵触前に是正できる運用に切り替えた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・株式バリュエーション分析（DCF・マルチプル・残余利益モデル）</w:t>
      </w:r>
    </w:p>
    <w:p>
      <w:pPr>
        <w:spacing w:after="60" w:line="300"/>
        <w:ind w:left="200"/>
      </w:pPr>
      <w:r>
        <w:rPr>
          <w:rFonts w:ascii="MS Mincho" w:cs="MS Mincho" w:eastAsia="MS Mincho" w:hAnsi="MS Mincho"/>
          <w:sz w:val="20"/>
          <w:szCs w:val="20"/>
        </w:rPr>
        <w:t xml:space="preserve">・Bloomberg・QUICK・FactSetを用いた市場・企業分析</w:t>
      </w:r>
    </w:p>
    <w:p>
      <w:pPr>
        <w:spacing w:after="60" w:line="300"/>
        <w:ind w:left="200"/>
      </w:pPr>
      <w:r>
        <w:rPr>
          <w:rFonts w:ascii="MS Mincho" w:cs="MS Mincho" w:eastAsia="MS Mincho" w:hAnsi="MS Mincho"/>
          <w:sz w:val="20"/>
          <w:szCs w:val="20"/>
        </w:rPr>
        <w:t xml:space="preserve">・ポートフォリオのリスク分析（トラッキングエラー・VaR・要因分解）</w:t>
      </w:r>
    </w:p>
    <w:p>
      <w:pPr>
        <w:spacing w:after="60" w:line="300"/>
        <w:ind w:left="200"/>
      </w:pPr>
      <w:r>
        <w:rPr>
          <w:rFonts w:ascii="MS Mincho" w:cs="MS Mincho" w:eastAsia="MS Mincho" w:hAnsi="MS Mincho"/>
          <w:sz w:val="20"/>
          <w:szCs w:val="20"/>
        </w:rPr>
        <w:t xml:space="preserve">・Excel VBA・Pythonによる運用データ集計とレポート作成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・日本証券アナリスト協会認定アナリスト（CMA）（20XX年X月取得）</w:t>
      </w:r>
    </w:p>
    <w:p>
      <w:pPr>
        <w:spacing w:after="60" w:line="300"/>
        <w:ind w:left="200"/>
      </w:pPr>
      <w:r>
        <w:rPr>
          <w:rFonts w:ascii="MS Mincho" w:cs="MS Mincho" w:eastAsia="MS Mincho" w:hAnsi="MS Mincho"/>
          <w:sz w:val="20"/>
          <w:szCs w:val="20"/>
        </w:rPr>
        <w:t xml:space="preserve">・証券外務員一種（20XX年X月取得）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財務分析と企業取材を組み合わせ、投資仮説を検証可能な形に整理してから組み入れ判断を行うことが強みです。担当ファンドでは「成長ドライバー・前提条件・撤退基準」を銘柄ごとに文書化し、四半期ごとに前提の崩れを点検して入替を判断する運用を続けた結果、銘柄選択の根拠を投資委員会と顧客に同じ言葉で説明できる体制になりました。応募先でも、仮説の明文化と定期レビューを運用プロセスに組み込み、再現性のある判断とリスク説明の両立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ファンドマネージャーの職務経歴書テンプレート（例文入り）</dc:title>
  <dc:creator>RESUMY.AI</dc:creator>
  <cp:lastModifiedBy>Un-named</cp:lastModifiedBy>
  <cp:revision>1</cp:revision>
  <dcterms:created xsi:type="dcterms:W3CDTF">2026-10-22T04:11:28.614Z</dcterms:created>
  <dcterms:modified xsi:type="dcterms:W3CDTF">2026-10-22T04:11:28.614Z</dcterms:modified>
</cp:coreProperties>
</file>

<file path=docProps/custom.xml><?xml version="1.0" encoding="utf-8"?>
<Properties xmlns="http://schemas.openxmlformats.org/officeDocument/2006/custom-properties" xmlns:vt="http://schemas.openxmlformats.org/officeDocument/2006/docPropsVTypes"/>
</file>