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のメディア部門で◯年、食品・飲料メーカーを中心にテレビとデジタルを組み合わせたメディアプランニングを担当しています。年間出稿予算◯億円規模の案件を◯社担当し、戦略立案から媒体交渉、配信設計、効果検証レポートまで一貫して担っています。視聴率データと自社サイトの行動データを突き合わせてターゲットの接触状況を整理し、重複の多い枠を見直す形で配分案を作ること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事業内容：総合広告代理店 メディアプランニング部（従業員約◯名／ナショナルクライアント中心）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所属・役職：メディアプランナー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・食品・飲料・化粧品メーカー◯社のメディアプランニング（年間予算◯億円規模）</w:t>
            </w:r>
          </w:p>
          <w:p>
            <w:pPr>
              <w:spacing w:after="60" w:line="300"/>
              <w:ind w:left="200"/>
            </w:pPr>
            <w:r>
              <w:rPr>
                <w:rFonts w:ascii="MS Mincho" w:cs="MS Mincho" w:eastAsia="MS Mincho" w:hAnsi="MS Mincho"/>
                <w:sz w:val="20"/>
                <w:szCs w:val="20"/>
              </w:rPr>
              <w:t xml:space="preserve">・テレビスポット・タイム枠の提案とGRP・リーチ目標の設計、媒体社との条件交渉</w:t>
            </w:r>
          </w:p>
          <w:p>
            <w:pPr>
              <w:spacing w:after="60" w:line="300"/>
              <w:ind w:left="200"/>
            </w:pPr>
            <w:r>
              <w:rPr>
                <w:rFonts w:ascii="MS Mincho" w:cs="MS Mincho" w:eastAsia="MS Mincho" w:hAnsi="MS Mincho"/>
                <w:sz w:val="20"/>
                <w:szCs w:val="20"/>
              </w:rPr>
              <w:t xml:space="preserve">・デジタル広告（動画・SNS・プログラマティック）の配信設計と週次のKPI管理</w:t>
            </w:r>
          </w:p>
          <w:p>
            <w:pPr>
              <w:spacing w:after="60" w:line="300"/>
              <w:ind w:left="200"/>
            </w:pPr>
            <w:r>
              <w:rPr>
                <w:rFonts w:ascii="MS Mincho" w:cs="MS Mincho" w:eastAsia="MS Mincho" w:hAnsi="MS Mincho"/>
                <w:sz w:val="20"/>
                <w:szCs w:val="20"/>
              </w:rPr>
              <w:t xml:space="preserve">・OOH・交通広告のエリア選定を含むメディアミックス案の作成とプレゼンテーション</w:t>
            </w:r>
          </w:p>
          <w:p>
            <w:pPr>
              <w:spacing w:after="60" w:line="300"/>
              <w:ind w:left="200"/>
            </w:pPr>
            <w:r>
              <w:rPr>
                <w:rFonts w:ascii="MS Mincho" w:cs="MS Mincho" w:eastAsia="MS Mincho" w:hAnsi="MS Mincho"/>
                <w:sz w:val="20"/>
                <w:szCs w:val="20"/>
              </w:rPr>
              <w:t xml:space="preserve">・ブランドリフト調査の設問設計と、キャンペーン終了後の効果検証レポート作成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・テレビとデジタルのリーチを同一指標で集計する管理表を作成し、重複接触の多い枠を整理した配分案を提案。担当ブランドの年間プランに採用され、ターゲットリーチは前年同期比で約◯%の増加を確認</w:t>
            </w:r>
          </w:p>
          <w:p>
            <w:pPr>
              <w:spacing w:after="60" w:line="300"/>
              <w:ind w:left="200"/>
            </w:pPr>
            <w:r>
              <w:rPr>
                <w:rFonts w:ascii="MS Mincho" w:cs="MS Mincho" w:eastAsia="MS Mincho" w:hAnsi="MS Mincho"/>
                <w:sz w:val="20"/>
                <w:szCs w:val="20"/>
              </w:rPr>
              <w:t xml:space="preserve">・プログラマティック広告の配信面と入札条件を月次で見直す運用フローを定着させ、◯か月でCPAを約◯%改善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・テレビ・デジタル・OOH・ラジオ・雑誌を組み合わせたメディアプランニング</w:t>
      </w:r>
    </w:p>
    <w:p>
      <w:pPr>
        <w:spacing w:after="60" w:line="300"/>
        <w:ind w:left="200"/>
      </w:pPr>
      <w:r>
        <w:rPr>
          <w:rFonts w:ascii="MS Mincho" w:cs="MS Mincho" w:eastAsia="MS Mincho" w:hAnsi="MS Mincho"/>
          <w:sz w:val="20"/>
          <w:szCs w:val="20"/>
        </w:rPr>
        <w:t xml:space="preserve">・視聴率データを用いたGRP・リーチ・フリークエンシーの試算</w:t>
      </w:r>
    </w:p>
    <w:p>
      <w:pPr>
        <w:spacing w:after="60" w:line="300"/>
        <w:ind w:left="200"/>
      </w:pPr>
      <w:r>
        <w:rPr>
          <w:rFonts w:ascii="MS Mincho" w:cs="MS Mincho" w:eastAsia="MS Mincho" w:hAnsi="MS Mincho"/>
          <w:sz w:val="20"/>
          <w:szCs w:val="20"/>
        </w:rPr>
        <w:t xml:space="preserve">・運用型広告の配信設計とレポーティング（動画・SNS・プログラマティック）</w:t>
      </w:r>
    </w:p>
    <w:p>
      <w:pPr>
        <w:spacing w:after="60" w:line="300"/>
        <w:ind w:left="200"/>
      </w:pPr>
      <w:r>
        <w:rPr>
          <w:rFonts w:ascii="MS Mincho" w:cs="MS Mincho" w:eastAsia="MS Mincho" w:hAnsi="MS Mincho"/>
          <w:sz w:val="20"/>
          <w:szCs w:val="20"/>
        </w:rPr>
        <w:t xml:space="preserve">・Excel・PowerPointでの提案資料および効果検証レポート作成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・ウェブ解析士（20XX年X月取得）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テレビとデジタルを横断して同じターゲット指標で語れる提案資料を作ることが強みです。担当ブランドでは、従来媒体ごとに分かれていた報告を統一のリーチ・フリークエンシー基準でまとめ直し、重複接触が多い時間帯の予算をデジタル動画へ振り替える案を提示して、年間プランの見直しに採用されました。御社でも、複数媒体の実績を同じ軸で整理し、クライアントが判断しやすい形の提案と検証レポートを整備すること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メディアプランナーの職務経歴書テンプレート（例文入り）</dc:title>
  <dc:creator>RESUMY.AI</dc:creator>
  <cp:lastModifiedBy>Un-named</cp:lastModifiedBy>
  <cp:revision>1</cp:revision>
  <dcterms:created xsi:type="dcterms:W3CDTF">2026-10-20T09:25:41.106Z</dcterms:created>
  <dcterms:modified xsi:type="dcterms:W3CDTF">2026-10-20T09:25:41.106Z</dcterms:modified>
</cp:coreProperties>
</file>

<file path=docProps/custom.xml><?xml version="1.0" encoding="utf-8"?>
<Properties xmlns="http://schemas.openxmlformats.org/officeDocument/2006/custom-properties" xmlns:vt="http://schemas.openxmlformats.org/officeDocument/2006/docPropsVTypes"/>
</file>