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製薬企業の創薬研究部門で◯年間、低分子化合物のハイスループットスクリーニング（HTS）に従事してまいりました。酵素活性・結合系の生化学アッセイと細胞ベースアッセイの立ち上げ、384ウェルプレートでの条件最適化、一次スクリーニング実施、ヒット化合物の再試験とIC50測定までを担当しております。分注機器と検出機器の設定を含めたプロトコル文書化を進め、担当プロジェクトの測定条件を他メンバーでも再現できる形に整え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事業内容：製薬企業の創薬研究部門（低分子創薬の探索研究、スクリーニンググループ◯名体制）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所属・役職：化学エンジニア（創薬スクリーニング研究者）</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・低分子化合物ライブラリ（約◯万化合物）を対象とした一次スクリーニングの実施とデータ整理</w:t>
            </w:r>
          </w:p>
          <w:p>
            <w:pPr>
              <w:spacing w:after="60" w:line="300"/>
              <w:ind w:left="200"/>
            </w:pPr>
            <w:r>
              <w:rPr>
                <w:rFonts w:ascii="MS Mincho" w:cs="MS Mincho" w:eastAsia="MS Mincho" w:hAnsi="MS Mincho"/>
                <w:sz w:val="20"/>
                <w:szCs w:val="20"/>
              </w:rPr>
              <w:t xml:space="preserve">・酵素活性・結合系の生化学アッセイおよび細胞ベースアッセイの構築と条件最適化</w:t>
            </w:r>
          </w:p>
          <w:p>
            <w:pPr>
              <w:spacing w:after="60" w:line="300"/>
              <w:ind w:left="200"/>
            </w:pPr>
            <w:r>
              <w:rPr>
                <w:rFonts w:ascii="MS Mincho" w:cs="MS Mincho" w:eastAsia="MS Mincho" w:hAnsi="MS Mincho"/>
                <w:sz w:val="20"/>
                <w:szCs w:val="20"/>
              </w:rPr>
              <w:t xml:space="preserve">・384ウェルプレートでのプロトコル作成、分注機器の設定と日常メンテナンス対応</w:t>
            </w:r>
          </w:p>
          <w:p>
            <w:pPr>
              <w:spacing w:after="60" w:line="300"/>
              <w:ind w:left="200"/>
            </w:pPr>
            <w:r>
              <w:rPr>
                <w:rFonts w:ascii="MS Mincho" w:cs="MS Mincho" w:eastAsia="MS Mincho" w:hAnsi="MS Mincho"/>
                <w:sz w:val="20"/>
                <w:szCs w:val="20"/>
              </w:rPr>
              <w:t xml:space="preserve">・ヒット化合物の再試験、用量反応曲線による IC50 測定、選択性・細胞毒性の確認</w:t>
            </w:r>
          </w:p>
          <w:p>
            <w:pPr>
              <w:spacing w:after="60" w:line="300"/>
              <w:ind w:left="200"/>
            </w:pPr>
            <w:r>
              <w:rPr>
                <w:rFonts w:ascii="MS Mincho" w:cs="MS Mincho" w:eastAsia="MS Mincho" w:hAnsi="MS Mincho"/>
                <w:sz w:val="20"/>
                <w:szCs w:val="20"/>
              </w:rPr>
              <w:t xml:space="preserve">・メディシナルケミストへの評価データ提供と、合成化合物の評価依頼対応</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・対照ウェルのばらつきが大きかったアッセイで緩衝液組成と反応時間を再検討し、Z′因子とS/B比の改善を測定記録として残したうえで一次スクリーニングに適用した</w:t>
            </w:r>
          </w:p>
          <w:p>
            <w:pPr>
              <w:spacing w:after="60" w:line="300"/>
              <w:ind w:left="200"/>
            </w:pPr>
            <w:r>
              <w:rPr>
                <w:rFonts w:ascii="MS Mincho" w:cs="MS Mincho" w:eastAsia="MS Mincho" w:hAnsi="MS Mincho"/>
                <w:sz w:val="20"/>
                <w:szCs w:val="20"/>
              </w:rPr>
              <w:t xml:space="preserve">・分注手順の見直しとプレート処理順の標準化により、週あたりの処理プレート数を約◯枚から◯枚へ増やし、再試験の実施件数を月◯件削減した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・生化学アッセイ・細胞ベースアッセイの構築と条件最適化、用量反応曲線解析</w:t>
      </w:r>
    </w:p>
    <w:p>
      <w:pPr>
        <w:spacing w:after="60" w:line="300"/>
        <w:ind w:left="200"/>
      </w:pPr>
      <w:r>
        <w:rPr>
          <w:rFonts w:ascii="MS Mincho" w:cs="MS Mincho" w:eastAsia="MS Mincho" w:hAnsi="MS Mincho"/>
          <w:sz w:val="20"/>
          <w:szCs w:val="20"/>
        </w:rPr>
        <w:t xml:space="preserve">・プレートリーダー（EnVision・PHERAstar）、分注機器（Biomek・Echo）の操作と設定</w:t>
      </w:r>
    </w:p>
    <w:p>
      <w:pPr>
        <w:spacing w:after="60" w:line="300"/>
        <w:ind w:left="200"/>
      </w:pPr>
      <w:r>
        <w:rPr>
          <w:rFonts w:ascii="MS Mincho" w:cs="MS Mincho" w:eastAsia="MS Mincho" w:hAnsi="MS Mincho"/>
          <w:sz w:val="20"/>
          <w:szCs w:val="20"/>
        </w:rPr>
        <w:t xml:space="preserve">・GraphPad Prism・ActivityBase・Spotfire によるデータ解析と可視化</w:t>
      </w:r>
    </w:p>
    <w:p>
      <w:pPr>
        <w:spacing w:after="60" w:line="300"/>
        <w:ind w:left="200"/>
      </w:pPr>
      <w:r>
        <w:rPr>
          <w:rFonts w:ascii="MS Mincho" w:cs="MS Mincho" w:eastAsia="MS Mincho" w:hAnsi="MS Mincho"/>
          <w:sz w:val="20"/>
          <w:szCs w:val="20"/>
        </w:rPr>
        <w:t xml:space="preserve">・細胞培養（がん細胞株の維持、継代、播種条件の調整）、蛍光・発光検出系の取り扱い</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・薬剤師免許（20XX年3月取得）</w:t>
      </w:r>
    </w:p>
    <w:p>
      <w:pPr>
        <w:spacing w:after="60" w:line="300"/>
        <w:ind w:left="200"/>
      </w:pPr>
      <w:r>
        <w:rPr>
          <w:rFonts w:ascii="MS Mincho" w:cs="MS Mincho" w:eastAsia="MS Mincho" w:hAnsi="MS Mincho"/>
          <w:sz w:val="20"/>
          <w:szCs w:val="20"/>
        </w:rPr>
        <w:t xml:space="preserve">・TOEIC ◯点（20XX年X月取得）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アッセイ系の再現性を数値で管理し、判断の根拠を残すことを大切にしています。担当テーマでは対照ウェルのばらつきが大きく偽陽性の再試験が増えていたため、緩衝液組成・酵素濃度・インキュベーション時間・DMSO濃度を系統的に振り、プレート内位置による差も併せて確認したうえで条件を確定し、Z′因子とS/B比の推移を記録として残しました。応募先でも新規標的のアッセイ立ち上げ段階から条件検討の設計と判定基準の設定に関わり、下流の評価工程に渡せるデータ品質を確保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化学エンジニア（創薬スクリーニング研究者）の職務経歴書テンプレート（例文入り）</dc:title>
  <dc:creator>RESUMY.AI</dc:creator>
  <cp:lastModifiedBy>Un-named</cp:lastModifiedBy>
  <cp:revision>1</cp:revision>
  <dcterms:created xsi:type="dcterms:W3CDTF">2026-10-22T04:07:33.311Z</dcterms:created>
  <dcterms:modified xsi:type="dcterms:W3CDTF">2026-10-22T04:07:33.311Z</dcterms:modified>
</cp:coreProperties>
</file>

<file path=docProps/custom.xml><?xml version="1.0" encoding="utf-8"?>
<Properties xmlns="http://schemas.openxmlformats.org/officeDocument/2006/custom-properties" xmlns:vt="http://schemas.openxmlformats.org/officeDocument/2006/docPropsVTypes"/>
</file>