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所員約◯名の特許事務所で◯年、機械・電気分野を中心に特許出願実務を担当しています。発明者ヒアリングから明細書・クレーム作成、拒絶理由通知への意見書・補正書作成、PCT出願と米国・欧州・中国への移行手続きまで一貫して扱い、年間◯件の新規出願と◯件の中間処理を担当してきました。出願前に先行技術調査の結果を整理し、権利範囲と事業計画の対応関係をクライアントと確認してから方針を決め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事業内容：所員約◯名、国内外の特許・意匠・商標出願を扱う中規模特許事務所（製造業クライアント中心）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所属・役職：弁理士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・機械・電気・情報通信分野の発明者ヒアリングと特許明細書・クレーム作成（年間◯件）</w:t>
            </w:r>
          </w:p>
          <w:p>
            <w:pPr>
              <w:spacing w:after="60" w:line="300"/>
              <w:ind w:left="200"/>
            </w:pPr>
            <w:r>
              <w:rPr>
                <w:rFonts w:ascii="MS Mincho" w:cs="MS Mincho" w:eastAsia="MS Mincho" w:hAnsi="MS Mincho"/>
                <w:sz w:val="20"/>
                <w:szCs w:val="20"/>
              </w:rPr>
              <w:t xml:space="preserve">・拒絶理由通知に対する意見書・補正書の起案および審査官面接の同席（年間◯件）</w:t>
            </w:r>
          </w:p>
          <w:p>
            <w:pPr>
              <w:spacing w:after="60" w:line="300"/>
              <w:ind w:left="200"/>
            </w:pPr>
            <w:r>
              <w:rPr>
                <w:rFonts w:ascii="MS Mincho" w:cs="MS Mincho" w:eastAsia="MS Mincho" w:hAnsi="MS Mincho"/>
                <w:sz w:val="20"/>
                <w:szCs w:val="20"/>
              </w:rPr>
              <w:t xml:space="preserve">・PCT国際出願の作成と米国・欧州・中国への移行手続き、現地代理人への指示書作成（年間◯件）</w:t>
            </w:r>
          </w:p>
          <w:p>
            <w:pPr>
              <w:spacing w:after="60" w:line="300"/>
              <w:ind w:left="200"/>
            </w:pPr>
            <w:r>
              <w:rPr>
                <w:rFonts w:ascii="MS Mincho" w:cs="MS Mincho" w:eastAsia="MS Mincho" w:hAnsi="MS Mincho"/>
                <w:sz w:val="20"/>
                <w:szCs w:val="20"/>
              </w:rPr>
              <w:t xml:space="preserve">・J-PlatPat・Espacenet等を用いた先行技術調査と、調査結果に基づく出願方針の提案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・主要クライアント◯社の発明発掘ミーティングを定例化し、年間出願計画に沿った案件の起案スケジュールを事務所内で共有できる形に整理しました</w:t>
            </w:r>
          </w:p>
          <w:p>
            <w:pPr>
              <w:spacing w:after="60" w:line="300"/>
              <w:ind w:left="200"/>
            </w:pPr>
            <w:r>
              <w:rPr>
                <w:rFonts w:ascii="MS Mincho" w:cs="MS Mincho" w:eastAsia="MS Mincho" w:hAnsi="MS Mincho"/>
                <w:sz w:val="20"/>
                <w:szCs w:val="20"/>
              </w:rPr>
              <w:t xml:space="preserve">・外国出願の指示書に補正案と根拠箇所を併記する様式を作成し、現地代理人との照会回数を減らして移行期限前の確認作業を前倒しできるようにしました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・特許明細書・クレームドラフティング（機械・電気・ソフトウェア分野）</w:t>
      </w:r>
    </w:p>
    <w:p>
      <w:pPr>
        <w:spacing w:after="60" w:line="300"/>
        <w:ind w:left="200"/>
      </w:pPr>
      <w:r>
        <w:rPr>
          <w:rFonts w:ascii="MS Mincho" w:cs="MS Mincho" w:eastAsia="MS Mincho" w:hAnsi="MS Mincho"/>
          <w:sz w:val="20"/>
          <w:szCs w:val="20"/>
        </w:rPr>
        <w:t xml:space="preserve">・中間処理（意見書・補正書の起案、面接審査への同席）</w:t>
      </w:r>
    </w:p>
    <w:p>
      <w:pPr>
        <w:spacing w:after="60" w:line="300"/>
        <w:ind w:left="200"/>
      </w:pPr>
      <w:r>
        <w:rPr>
          <w:rFonts w:ascii="MS Mincho" w:cs="MS Mincho" w:eastAsia="MS Mincho" w:hAnsi="MS Mincho"/>
          <w:sz w:val="20"/>
          <w:szCs w:val="20"/>
        </w:rPr>
        <w:t xml:space="preserve">・PCT出願・外国出願実務（米国・欧州・中国）、現地代理人とのメール・書面のやり取り</w:t>
      </w:r>
    </w:p>
    <w:p>
      <w:pPr>
        <w:spacing w:after="60" w:line="300"/>
        <w:ind w:left="200"/>
      </w:pPr>
      <w:r>
        <w:rPr>
          <w:rFonts w:ascii="MS Mincho" w:cs="MS Mincho" w:eastAsia="MS Mincho" w:hAnsi="MS Mincho"/>
          <w:sz w:val="20"/>
          <w:szCs w:val="20"/>
        </w:rPr>
        <w:t xml:space="preserve">・先行技術調査（J-PlatPat、Espacenet、USPTO検索）と調査報告の作成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・弁理士（20XX年X月登録）</w:t>
      </w:r>
    </w:p>
    <w:p>
      <w:pPr>
        <w:spacing w:after="60" w:line="300"/>
        <w:ind w:left="200"/>
      </w:pPr>
      <w:r>
        <w:rPr>
          <w:rFonts w:ascii="MS Mincho" w:cs="MS Mincho" w:eastAsia="MS Mincho" w:hAnsi="MS Mincho"/>
          <w:sz w:val="20"/>
          <w:szCs w:val="20"/>
        </w:rPr>
        <w:t xml:space="preserve">・知的財産管理技能検定1級 特許専門業務（20XX年X月取得）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技術内容を発明者の説明から整理し、実施形態とクレームの対応を崩さずに書き切ることが強みです。装置系の案件では、ヒアリング時に構成要素と作用の関係を図に書き出して認識を合わせ、変形例を含めた実施形態を追加したうえでクレームを段階的に構成し、拒絶理由通知への応答時に補正の根拠を明細書内に確保できる状態を維持してきました。貴事務所でも、担当分野の案件で発明の本質と事業上の狙いを確認しながら、審査経過を見据えた明細書作成と中間処理に取り組み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弁理士の職務経歴書テンプレート（例文入り）</dc:title>
  <dc:creator>RESUMY.AI</dc:creator>
  <cp:lastModifiedBy>Un-named</cp:lastModifiedBy>
  <cp:revision>1</cp:revision>
  <dcterms:created xsi:type="dcterms:W3CDTF">2026-10-22T11:00:31.448Z</dcterms:created>
  <dcterms:modified xsi:type="dcterms:W3CDTF">2026-10-22T11:00:31.448Z</dcterms:modified>
</cp:coreProperties>
</file>

<file path=docProps/custom.xml><?xml version="1.0" encoding="utf-8"?>
<Properties xmlns="http://schemas.openxmlformats.org/officeDocument/2006/custom-properties" xmlns:vt="http://schemas.openxmlformats.org/officeDocument/2006/docPropsVTypes"/>
</file>